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3B6691" w:rsidRPr="00AD7C8D" w:rsidRDefault="003B6691" w:rsidP="003B6691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3B6691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182A63" w:rsidRPr="003B6691" w:rsidRDefault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31 marca 2020r.</w:t>
      </w:r>
    </w:p>
    <w:p w:rsidR="003B6691" w:rsidRPr="003B6691" w:rsidRDefault="003B6691">
      <w:pPr>
        <w:rPr>
          <w:rFonts w:ascii="Times New Roman" w:hAnsi="Times New Roman" w:cs="Times New Roman"/>
          <w:u w:val="single"/>
        </w:rPr>
      </w:pPr>
      <w:r w:rsidRPr="003B6691">
        <w:rPr>
          <w:rFonts w:ascii="Times New Roman" w:hAnsi="Times New Roman" w:cs="Times New Roman"/>
          <w:u w:val="single"/>
        </w:rPr>
        <w:t>Rewolucje w Rosji.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przyczyny, przebieg i skutki rewolucji lutowej w Rosji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konflikt wewnętrzny w okresie dwuwładzy (działalność Lenina, ogłoszenie tzw. tez kwietniowych)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rewolucja październikowa i jej skutki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wojna domowa i interwencje sił ententy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następstwa polityczne i międzynarodowe rewolucji bolszewickiej i wojny domowej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  <w:i/>
        </w:rPr>
      </w:pPr>
      <w:r w:rsidRPr="003B6691">
        <w:rPr>
          <w:rFonts w:ascii="Times New Roman" w:hAnsi="Times New Roman" w:cs="Times New Roman"/>
        </w:rPr>
        <w:t xml:space="preserve">– znaczenie terminów: </w:t>
      </w:r>
      <w:r w:rsidRPr="003B6691">
        <w:rPr>
          <w:rFonts w:ascii="Times New Roman" w:hAnsi="Times New Roman" w:cs="Times New Roman"/>
          <w:i/>
        </w:rPr>
        <w:t>mienszewicy, bolszewicy, biali, czerwoni, dyktatura proletariatu, Czeka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postacie historyczne: Aleksander Kiereński, Włodzimierz Lenin, Lew Trocki, Feliks Dzierżyński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>
        <w:rPr>
          <w:rFonts w:ascii="Times New Roman" w:hAnsi="Times New Roman" w:cs="Times New Roman"/>
        </w:rPr>
        <w:t xml:space="preserve"> (str. 78-79</w:t>
      </w:r>
      <w:r w:rsidRPr="003B6691">
        <w:rPr>
          <w:rFonts w:ascii="Times New Roman" w:hAnsi="Times New Roman" w:cs="Times New Roman"/>
        </w:rPr>
        <w:t>).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2 kwietnia 2020r.</w:t>
      </w: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  <w:r w:rsidRPr="003B6691">
        <w:rPr>
          <w:rFonts w:ascii="Times New Roman" w:hAnsi="Times New Roman" w:cs="Times New Roman"/>
          <w:u w:val="single"/>
        </w:rPr>
        <w:t>Sprawa polska podczas I wojny światowej.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postawa państw zaborczych wobec sprawy polskiej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Akt 5 listopada i jego znaczenie dla sprawy polskiej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stanowisko państw ententy w sprawie polskiej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znaczenie orędzie prezydenta T.W. Wilsona dla sprawy polskiej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– udział Polaków w obradach konferencji pokojowej w Paryżu i jej decyzje w kwestii ziem polskich</w:t>
      </w:r>
    </w:p>
    <w:p w:rsidR="003B6691" w:rsidRPr="003B6691" w:rsidRDefault="003B6691" w:rsidP="003B6691">
      <w:pPr>
        <w:spacing w:after="0"/>
        <w:rPr>
          <w:rFonts w:ascii="Times New Roman" w:hAnsi="Times New Roman" w:cs="Times New Roman"/>
          <w:i/>
        </w:rPr>
      </w:pPr>
      <w:r w:rsidRPr="003B6691">
        <w:rPr>
          <w:rFonts w:ascii="Times New Roman" w:hAnsi="Times New Roman" w:cs="Times New Roman"/>
        </w:rPr>
        <w:t xml:space="preserve">– znaczenie terminów: </w:t>
      </w:r>
      <w:r w:rsidRPr="003B6691">
        <w:rPr>
          <w:rFonts w:ascii="Times New Roman" w:hAnsi="Times New Roman" w:cs="Times New Roman"/>
          <w:i/>
        </w:rPr>
        <w:t>Akt 5 listopada</w:t>
      </w:r>
      <w:r w:rsidRPr="003B6691">
        <w:rPr>
          <w:rFonts w:ascii="Times New Roman" w:hAnsi="Times New Roman" w:cs="Times New Roman"/>
        </w:rPr>
        <w:t>,</w:t>
      </w:r>
      <w:r w:rsidRPr="003B6691">
        <w:rPr>
          <w:rFonts w:ascii="Times New Roman" w:hAnsi="Times New Roman" w:cs="Times New Roman"/>
          <w:i/>
        </w:rPr>
        <w:t xml:space="preserve"> Rada Regencyjna</w:t>
      </w:r>
      <w:r w:rsidRPr="003B6691">
        <w:rPr>
          <w:rFonts w:ascii="Times New Roman" w:hAnsi="Times New Roman" w:cs="Times New Roman"/>
        </w:rPr>
        <w:t>,</w:t>
      </w:r>
      <w:r w:rsidRPr="003B6691">
        <w:rPr>
          <w:rFonts w:ascii="Times New Roman" w:hAnsi="Times New Roman" w:cs="Times New Roman"/>
          <w:i/>
        </w:rPr>
        <w:t xml:space="preserve"> linia Curzona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 xml:space="preserve">– postacie historyczne: Thomas </w:t>
      </w:r>
      <w:proofErr w:type="spellStart"/>
      <w:r w:rsidRPr="003B6691">
        <w:rPr>
          <w:rFonts w:ascii="Times New Roman" w:hAnsi="Times New Roman" w:cs="Times New Roman"/>
        </w:rPr>
        <w:t>Woodrow</w:t>
      </w:r>
      <w:proofErr w:type="spellEnd"/>
      <w:r w:rsidRPr="003B6691">
        <w:rPr>
          <w:rFonts w:ascii="Times New Roman" w:hAnsi="Times New Roman" w:cs="Times New Roman"/>
        </w:rPr>
        <w:t xml:space="preserve"> Wilson, Władysław Grabski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>
        <w:rPr>
          <w:rFonts w:ascii="Times New Roman" w:hAnsi="Times New Roman" w:cs="Times New Roman"/>
        </w:rPr>
        <w:t xml:space="preserve"> (str. 80-81</w:t>
      </w:r>
      <w:r w:rsidRPr="003B6691">
        <w:rPr>
          <w:rFonts w:ascii="Times New Roman" w:hAnsi="Times New Roman" w:cs="Times New Roman"/>
        </w:rPr>
        <w:t>).</w:t>
      </w: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B6691" w:rsidRDefault="00937C6F" w:rsidP="003B6691">
      <w:pPr>
        <w:rPr>
          <w:rFonts w:ascii="Times New Roman" w:hAnsi="Times New Roman"/>
        </w:rPr>
      </w:pPr>
      <w:hyperlink r:id="rId5" w:history="1">
        <w:r w:rsidR="003B6691">
          <w:rPr>
            <w:rStyle w:val="Hipercze"/>
            <w:rFonts w:ascii="Times New Roman" w:hAnsi="Times New Roman"/>
          </w:rPr>
          <w:t>n.zdalna.kj13@gmail.com</w:t>
        </w:r>
      </w:hyperlink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1"/>
    <w:rsid w:val="00182A63"/>
    <w:rsid w:val="003B6691"/>
    <w:rsid w:val="0093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2020-03-29T19:42:00Z</dcterms:created>
  <dcterms:modified xsi:type="dcterms:W3CDTF">2020-03-29T19:42:00Z</dcterms:modified>
</cp:coreProperties>
</file>